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header1.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pPr>
      <w:r>
        <w:rPr>
          <w:rFonts w:cs="Arial" w:ascii="Arial" w:hAnsi="Arial"/>
          <w:b/>
        </w:rPr>
        <w:t xml:space="preserve"> </w:t>
      </w:r>
      <w:r>
        <w:rPr>
          <w:rFonts w:cs="Arial" w:ascii="Arial" w:hAnsi="Arial"/>
          <w:b/>
        </w:rPr>
        <w:t>ANEXO 4 -MODELO INFORME DE ACTIVIDADES CONTRATO DE PRESTACIÓN DE SERVICIOS</w:t>
      </w:r>
    </w:p>
    <w:tbl>
      <w:tblPr>
        <w:tblStyle w:val="Tablaconcuadrcula"/>
        <w:tblpPr w:bottomFromText="0" w:horzAnchor="margin" w:leftFromText="141" w:rightFromText="141" w:tblpX="0" w:tblpXSpec="center" w:tblpY="2611" w:topFromText="0" w:vertAnchor="page"/>
        <w:tblW w:w="9924" w:type="dxa"/>
        <w:jc w:val="left"/>
        <w:tblInd w:w="0" w:type="dxa"/>
        <w:tblCellMar>
          <w:top w:w="0" w:type="dxa"/>
          <w:left w:w="108" w:type="dxa"/>
          <w:bottom w:w="0" w:type="dxa"/>
          <w:right w:w="108" w:type="dxa"/>
        </w:tblCellMar>
        <w:tblLook w:firstRow="1" w:noVBand="1" w:lastRow="0" w:firstColumn="1" w:lastColumn="0" w:noHBand="0" w:val="04a0"/>
      </w:tblPr>
      <w:tblGrid>
        <w:gridCol w:w="1701"/>
        <w:gridCol w:w="3256"/>
        <w:gridCol w:w="1559"/>
        <w:gridCol w:w="3408"/>
      </w:tblGrid>
      <w:tr>
        <w:trPr/>
        <w:tc>
          <w:tcPr>
            <w:tcW w:w="1701" w:type="dxa"/>
            <w:tcBorders/>
            <w:shd w:fill="auto" w:val="clear"/>
            <w:vAlign w:val="center"/>
          </w:tcPr>
          <w:p>
            <w:pPr>
              <w:pStyle w:val="Normal"/>
              <w:spacing w:lineRule="auto" w:line="240" w:before="0" w:after="0"/>
              <w:ind w:left="-252" w:right="-248" w:hanging="0"/>
              <w:rPr/>
            </w:pPr>
            <w:r>
              <w:rPr>
                <w:rFonts w:cs="Arial" w:ascii="Arial" w:hAnsi="Arial"/>
              </w:rPr>
              <w:t>C CPS-316-22026</w:t>
            </w:r>
          </w:p>
        </w:tc>
        <w:tc>
          <w:tcPr>
            <w:tcW w:w="4815" w:type="dxa"/>
            <w:gridSpan w:val="2"/>
            <w:tcBorders/>
            <w:shd w:fill="auto" w:val="clear"/>
          </w:tcPr>
          <w:p>
            <w:pPr>
              <w:pStyle w:val="Normal"/>
              <w:spacing w:lineRule="auto" w:line="240" w:before="0" w:after="0"/>
              <w:jc w:val="both"/>
              <w:rPr/>
            </w:pPr>
            <w:r>
              <w:rPr>
                <w:rFonts w:cs="Arial" w:ascii="Arial" w:hAnsi="Arial"/>
                <w:b/>
                <w:bCs/>
              </w:rPr>
              <w:t>NOMBRE DEL CONTRATISTA:</w:t>
            </w:r>
            <w:r>
              <w:rPr>
                <w:rFonts w:cs="Arial" w:ascii="Arial" w:hAnsi="Arial"/>
              </w:rPr>
              <w:t xml:space="preserve"> KAREN YAMILE ESLAVA VELÁSQUEZ</w:t>
            </w:r>
          </w:p>
        </w:tc>
        <w:tc>
          <w:tcPr>
            <w:tcW w:w="3408" w:type="dxa"/>
            <w:tcBorders/>
            <w:shd w:fill="auto" w:val="clear"/>
          </w:tcPr>
          <w:p>
            <w:pPr>
              <w:pStyle w:val="Normal"/>
              <w:spacing w:lineRule="auto" w:line="240" w:before="0" w:after="0"/>
              <w:rPr>
                <w:rFonts w:ascii="Arial" w:hAnsi="Arial" w:cs="Arial"/>
                <w:b/>
                <w:b/>
              </w:rPr>
            </w:pPr>
            <w:r>
              <w:rPr>
                <w:rFonts w:cs="Arial" w:ascii="Arial" w:hAnsi="Arial"/>
                <w:b/>
                <w:bCs/>
              </w:rPr>
              <w:t>FECHA DE INICIO DEL CONTRATO</w:t>
            </w:r>
            <w:r>
              <w:rPr>
                <w:rFonts w:cs="Arial" w:ascii="Arial" w:hAnsi="Arial"/>
              </w:rPr>
              <w:t>: 27 DE ENERO DE 2026</w:t>
            </w:r>
          </w:p>
        </w:tc>
      </w:tr>
      <w:tr>
        <w:trPr/>
        <w:tc>
          <w:tcPr>
            <w:tcW w:w="6516" w:type="dxa"/>
            <w:gridSpan w:val="3"/>
            <w:vMerge w:val="restart"/>
            <w:tcBorders/>
            <w:shd w:fill="auto" w:val="clear"/>
          </w:tcPr>
          <w:p>
            <w:pPr>
              <w:pStyle w:val="Normal"/>
              <w:spacing w:lineRule="auto" w:line="240" w:before="0" w:after="0"/>
              <w:jc w:val="both"/>
              <w:rPr/>
            </w:pPr>
            <w:r>
              <w:rPr>
                <w:rFonts w:cs="Arial" w:ascii="Arial" w:hAnsi="Arial"/>
                <w:b/>
              </w:rPr>
              <w:t xml:space="preserve">OBJETO DEL CONTRATO: </w:t>
            </w:r>
            <w:r>
              <w:rPr>
                <w:rFonts w:cs="Arial" w:ascii="Arial" w:hAnsi="Arial"/>
                <w:b/>
                <w:bCs/>
              </w:rPr>
              <w:t>SC05-3299056-12-014</w:t>
            </w:r>
            <w:r>
              <w:rPr>
                <w:rFonts w:cs="Arial" w:ascii="Arial" w:hAnsi="Arial"/>
                <w:bCs/>
              </w:rPr>
              <w:t xml:space="preserve"> Prestar los servicios profesionales con autonomía técnica y administrativa en la Oficina Asesora Jurídica, para el soporte jurídico de los diversos asuntos funcionales de la entidad, con énfasis en la gestión asociada a las actuaciones administrativas de gestión persuasiva y coactiva y la gestión predial integral en el marco del fortalecimiento de la capacidad institucional de Parques Nacionales Naturales de Colombia . </w:t>
            </w:r>
          </w:p>
        </w:tc>
        <w:tc>
          <w:tcPr>
            <w:tcW w:w="3408" w:type="dxa"/>
            <w:tcBorders/>
            <w:shd w:fill="auto" w:val="clear"/>
          </w:tcPr>
          <w:p>
            <w:pPr>
              <w:pStyle w:val="Normal"/>
              <w:spacing w:lineRule="auto" w:line="240" w:before="0" w:after="0"/>
              <w:jc w:val="both"/>
              <w:rPr/>
            </w:pPr>
            <w:r>
              <w:rPr>
                <w:rFonts w:cs="Arial" w:ascii="Arial" w:hAnsi="Arial"/>
                <w:b/>
                <w:bCs/>
              </w:rPr>
              <w:t>PLAZO DE EJECUCIÓN DEL CONTRATO:</w:t>
            </w:r>
          </w:p>
          <w:p>
            <w:pPr>
              <w:pStyle w:val="Normal"/>
              <w:spacing w:lineRule="auto" w:line="240" w:before="0" w:after="0"/>
              <w:jc w:val="both"/>
              <w:rPr>
                <w:rFonts w:ascii="Arial" w:hAnsi="Arial" w:cs="Arial"/>
              </w:rPr>
            </w:pPr>
            <w:r>
              <w:rPr>
                <w:rFonts w:cs="Arial" w:ascii="Arial" w:hAnsi="Arial"/>
              </w:rPr>
              <w:t>ONCE (11) MESES Y ONCE (11) DÍAS</w:t>
            </w:r>
          </w:p>
        </w:tc>
      </w:tr>
      <w:tr>
        <w:trPr/>
        <w:tc>
          <w:tcPr>
            <w:tcW w:w="6516" w:type="dxa"/>
            <w:gridSpan w:val="3"/>
            <w:vMerge w:val="continue"/>
            <w:tcBorders/>
            <w:shd w:fill="auto" w:val="clear"/>
          </w:tcPr>
          <w:p>
            <w:pPr>
              <w:pStyle w:val="Normal"/>
              <w:spacing w:lineRule="auto" w:line="240" w:before="0" w:after="0"/>
              <w:jc w:val="both"/>
              <w:rPr>
                <w:rFonts w:ascii="Arial" w:hAnsi="Arial" w:cs="Arial"/>
                <w:b/>
                <w:b/>
              </w:rPr>
            </w:pPr>
            <w:r>
              <w:rPr>
                <w:rFonts w:cs="Arial" w:ascii="Arial" w:hAnsi="Arial"/>
                <w:b/>
              </w:rPr>
            </w:r>
          </w:p>
        </w:tc>
        <w:tc>
          <w:tcPr>
            <w:tcW w:w="3408" w:type="dxa"/>
            <w:tcBorders/>
            <w:shd w:fill="auto" w:val="clear"/>
          </w:tcPr>
          <w:p>
            <w:pPr>
              <w:pStyle w:val="Normal"/>
              <w:spacing w:lineRule="auto" w:line="240" w:before="0" w:after="0"/>
              <w:jc w:val="both"/>
              <w:rPr>
                <w:rFonts w:ascii="Arial" w:hAnsi="Arial" w:cs="Arial"/>
              </w:rPr>
            </w:pPr>
            <w:r>
              <w:rPr>
                <w:rFonts w:cs="Arial" w:ascii="Arial" w:hAnsi="Arial"/>
                <w:b/>
                <w:bCs/>
              </w:rPr>
              <w:t>VALOR MENSUAL</w:t>
            </w:r>
            <w:r>
              <w:rPr>
                <w:rFonts w:cs="Arial" w:ascii="Arial" w:hAnsi="Arial"/>
              </w:rPr>
              <w:t xml:space="preserve">: </w:t>
            </w:r>
            <w:r>
              <w:rPr>
                <w:rFonts w:cs="Arial" w:ascii="Arial" w:hAnsi="Arial"/>
                <w:bCs/>
              </w:rPr>
              <w:t>$4.760.000</w:t>
            </w:r>
          </w:p>
        </w:tc>
      </w:tr>
      <w:tr>
        <w:trPr/>
        <w:tc>
          <w:tcPr>
            <w:tcW w:w="6516" w:type="dxa"/>
            <w:gridSpan w:val="3"/>
            <w:vMerge w:val="continue"/>
            <w:tcBorders/>
            <w:shd w:fill="auto" w:val="clear"/>
          </w:tcPr>
          <w:p>
            <w:pPr>
              <w:pStyle w:val="Normal"/>
              <w:spacing w:lineRule="auto" w:line="240" w:before="0" w:after="0"/>
              <w:rPr>
                <w:rFonts w:ascii="Arial" w:hAnsi="Arial" w:cs="Arial"/>
                <w:b/>
                <w:b/>
              </w:rPr>
            </w:pPr>
            <w:r>
              <w:rPr>
                <w:rFonts w:cs="Arial" w:ascii="Arial" w:hAnsi="Arial"/>
                <w:b/>
              </w:rPr>
            </w:r>
          </w:p>
        </w:tc>
        <w:tc>
          <w:tcPr>
            <w:tcW w:w="3408" w:type="dxa"/>
            <w:tcBorders/>
            <w:shd w:fill="auto" w:val="clear"/>
          </w:tcPr>
          <w:p>
            <w:pPr>
              <w:pStyle w:val="Normal"/>
              <w:spacing w:lineRule="auto" w:line="240" w:before="0" w:after="0"/>
              <w:jc w:val="both"/>
              <w:rPr>
                <w:rFonts w:ascii="Arial" w:hAnsi="Arial" w:cs="Arial"/>
              </w:rPr>
            </w:pPr>
            <w:r>
              <w:rPr>
                <w:rFonts w:cs="Arial" w:ascii="Arial" w:hAnsi="Arial"/>
                <w:b/>
                <w:bCs/>
              </w:rPr>
              <w:t>FECHA DE TERMINACIÓN DEL CONTRATO</w:t>
            </w:r>
            <w:r>
              <w:rPr>
                <w:rFonts w:cs="Arial" w:ascii="Arial" w:hAnsi="Arial"/>
              </w:rPr>
              <w:t>: 31 DE DICIEMBRE DE 2026</w:t>
            </w:r>
          </w:p>
        </w:tc>
      </w:tr>
      <w:tr>
        <w:trPr/>
        <w:tc>
          <w:tcPr>
            <w:tcW w:w="4957" w:type="dxa"/>
            <w:gridSpan w:val="2"/>
            <w:tcBorders/>
            <w:shd w:fill="auto" w:val="clear"/>
            <w:vAlign w:val="center"/>
          </w:tcPr>
          <w:p>
            <w:pPr>
              <w:pStyle w:val="Normal"/>
              <w:spacing w:lineRule="auto" w:line="240" w:before="0" w:after="0"/>
              <w:jc w:val="center"/>
              <w:rPr>
                <w:rFonts w:ascii="Arial" w:hAnsi="Arial" w:cs="Arial"/>
                <w:b/>
                <w:b/>
              </w:rPr>
            </w:pPr>
            <w:r>
              <w:rPr>
                <w:rFonts w:cs="Arial" w:ascii="Arial" w:hAnsi="Arial"/>
                <w:b/>
              </w:rPr>
              <w:t>OBLIGACIONES</w:t>
            </w:r>
          </w:p>
        </w:tc>
        <w:tc>
          <w:tcPr>
            <w:tcW w:w="4967" w:type="dxa"/>
            <w:gridSpan w:val="2"/>
            <w:tcBorders/>
            <w:shd w:fill="auto" w:val="clear"/>
            <w:vAlign w:val="center"/>
          </w:tcPr>
          <w:p>
            <w:pPr>
              <w:pStyle w:val="Normal"/>
              <w:spacing w:lineRule="auto" w:line="240" w:before="0" w:after="0"/>
              <w:jc w:val="center"/>
              <w:rPr/>
            </w:pPr>
            <w:r>
              <w:rPr>
                <w:rFonts w:cs="Arial" w:ascii="Arial" w:hAnsi="Arial"/>
                <w:b/>
              </w:rPr>
              <w:t xml:space="preserve">ACTIVIDADES DESARROLLADAS DEL </w:t>
            </w:r>
            <w:r>
              <w:rPr>
                <w:rFonts w:eastAsia="Calibri" w:cs="Arial" w:ascii="Arial" w:hAnsi="Arial" w:eastAsiaTheme="minorHAnsi"/>
                <w:b/>
                <w:color w:val="auto"/>
                <w:kern w:val="0"/>
                <w:sz w:val="22"/>
                <w:szCs w:val="22"/>
                <w:lang w:val="es-ES" w:eastAsia="en-US" w:bidi="ar-SA"/>
              </w:rPr>
              <w:t xml:space="preserve">1 </w:t>
            </w:r>
            <w:r>
              <w:rPr>
                <w:rFonts w:cs="Arial" w:ascii="Arial" w:hAnsi="Arial"/>
                <w:b/>
              </w:rPr>
              <w:t xml:space="preserve">AL </w:t>
            </w:r>
            <w:r>
              <w:rPr>
                <w:rFonts w:eastAsia="Calibri" w:cs="Arial" w:ascii="Arial" w:hAnsi="Arial" w:eastAsiaTheme="minorHAnsi"/>
                <w:b/>
                <w:color w:val="auto"/>
                <w:kern w:val="0"/>
                <w:sz w:val="22"/>
                <w:szCs w:val="22"/>
                <w:lang w:val="es-ES" w:eastAsia="en-US" w:bidi="ar-SA"/>
              </w:rPr>
              <w:t xml:space="preserve">28 </w:t>
            </w:r>
            <w:r>
              <w:rPr>
                <w:rFonts w:cs="Arial" w:ascii="Arial" w:hAnsi="Arial"/>
                <w:b/>
              </w:rPr>
              <w:t>DE FEBRERO</w:t>
            </w:r>
          </w:p>
        </w:tc>
      </w:tr>
      <w:tr>
        <w:trPr>
          <w:trHeight w:val="1049" w:hRule="atLeast"/>
        </w:trPr>
        <w:tc>
          <w:tcPr>
            <w:tcW w:w="4957" w:type="dxa"/>
            <w:gridSpan w:val="2"/>
            <w:tcBorders/>
            <w:shd w:fill="auto" w:val="clear"/>
          </w:tcPr>
          <w:p>
            <w:pPr>
              <w:pStyle w:val="Normal"/>
              <w:spacing w:lineRule="auto" w:line="240" w:before="0" w:after="0"/>
              <w:jc w:val="both"/>
              <w:rPr>
                <w:rFonts w:ascii="Arial" w:hAnsi="Arial" w:cs="Arial"/>
                <w:color w:val="000000"/>
              </w:rPr>
            </w:pPr>
            <w:r>
              <w:rPr>
                <w:rFonts w:cs="Arial" w:ascii="Arial" w:hAnsi="Arial"/>
                <w:color w:val="000000"/>
              </w:rPr>
              <w:t>1. Preparar los documentos requeridos dentro de la etapa de cobro persuasivo, en relación con los documentos que prestan mérito a favor de la entidad.</w:t>
            </w:r>
          </w:p>
        </w:tc>
        <w:tc>
          <w:tcPr>
            <w:tcW w:w="4967" w:type="dxa"/>
            <w:gridSpan w:val="2"/>
            <w:tcBorders/>
            <w:shd w:fill="auto" w:val="clear"/>
            <w:vAlign w:val="center"/>
          </w:tcPr>
          <w:p>
            <w:pPr>
              <w:pStyle w:val="Normal"/>
              <w:spacing w:lineRule="auto" w:line="240" w:before="0" w:after="0"/>
              <w:rPr/>
            </w:pPr>
            <w:r>
              <w:rPr>
                <w:rFonts w:cs="Arial" w:ascii="Arial" w:hAnsi="Arial"/>
                <w:bCs/>
              </w:rPr>
              <w:t>Durante el periodo en mención el día 09 de febrero de 2026 por medio de correo electrónico se recibió un documento en Excel que contiene los procesos que se me asignaron para analizarlos y así determinar los pasos a seguir con los mismos.</w:t>
            </w:r>
          </w:p>
          <w:p>
            <w:pPr>
              <w:pStyle w:val="Normal"/>
              <w:spacing w:lineRule="auto" w:line="240" w:before="0" w:after="0"/>
              <w:rPr/>
            </w:pPr>
            <w:r>
              <w:rPr>
                <w:rFonts w:cs="Arial" w:ascii="Arial" w:hAnsi="Arial"/>
                <w:bCs/>
              </w:rPr>
              <w:t>Los procesos asignados son los siguientes:</w:t>
            </w:r>
          </w:p>
          <w:p>
            <w:pPr>
              <w:pStyle w:val="Normal"/>
              <w:spacing w:lineRule="auto" w:line="240" w:before="0" w:after="0"/>
              <w:rPr>
                <w:rFonts w:ascii="Arial" w:hAnsi="Arial" w:cs="Arial"/>
                <w:bCs/>
              </w:rPr>
            </w:pPr>
            <w:r>
              <w:rPr>
                <w:rFonts w:cs="Arial" w:ascii="Arial" w:hAnsi="Arial"/>
                <w:bCs/>
              </w:rPr>
            </w:r>
          </w:p>
          <w:p>
            <w:pPr>
              <w:pStyle w:val="Normal"/>
              <w:spacing w:lineRule="auto" w:line="240" w:before="0" w:after="0"/>
              <w:rPr/>
            </w:pPr>
            <w:r>
              <w:rPr>
                <w:rFonts w:cs="Arial" w:ascii="Arial" w:hAnsi="Arial"/>
                <w:bCs/>
              </w:rPr>
              <w:t>Numero de proceso         Contra</w:t>
            </w:r>
          </w:p>
          <w:p>
            <w:pPr>
              <w:pStyle w:val="Normal"/>
              <w:spacing w:lineRule="auto" w:line="240" w:before="0" w:after="0"/>
              <w:rPr/>
            </w:pPr>
            <w:r>
              <w:rPr>
                <w:rFonts w:cs="Arial" w:ascii="Arial" w:hAnsi="Arial"/>
                <w:bCs/>
              </w:rPr>
              <w:t>NIT/CC</w:t>
              <w:tab/>
              <w:t xml:space="preserve">                  Ultima Actuación</w:t>
            </w:r>
          </w:p>
          <w:p>
            <w:pPr>
              <w:pStyle w:val="Normal"/>
              <w:spacing w:lineRule="auto" w:line="240" w:before="0" w:after="0"/>
              <w:rPr/>
            </w:pPr>
            <w:r>
              <w:rPr>
                <w:rFonts w:cs="Arial" w:ascii="Arial" w:hAnsi="Arial"/>
                <w:bCs/>
              </w:rPr>
              <w:t xml:space="preserve">                                         </w:t>
            </w:r>
            <w:r>
              <w:rPr>
                <w:rFonts w:cs="Arial" w:ascii="Arial" w:hAnsi="Arial"/>
                <w:bCs/>
              </w:rPr>
              <w:t>Encontrada</w:t>
            </w:r>
          </w:p>
          <w:p>
            <w:pPr>
              <w:pStyle w:val="Normal"/>
              <w:spacing w:lineRule="auto" w:line="240" w:before="0" w:after="0"/>
              <w:rPr>
                <w:rFonts w:ascii="Arial" w:hAnsi="Arial" w:cs="Arial"/>
                <w:bCs/>
              </w:rPr>
            </w:pPr>
            <w:r>
              <w:rPr>
                <w:rFonts w:cs="Arial" w:ascii="Arial" w:hAnsi="Arial"/>
                <w:bCs/>
              </w:rPr>
            </w:r>
          </w:p>
          <w:p>
            <w:pPr>
              <w:pStyle w:val="Normal"/>
              <w:spacing w:lineRule="auto" w:line="240" w:before="0" w:after="0"/>
              <w:rPr/>
            </w:pPr>
            <w:r>
              <w:rPr>
                <w:rFonts w:cs="Arial" w:ascii="Arial" w:hAnsi="Arial"/>
                <w:bCs/>
              </w:rPr>
              <w:t>No Hay Información         EMPRESA URRA S.           A. E.S.P.</w:t>
              <w:tab/>
            </w:r>
          </w:p>
          <w:p>
            <w:pPr>
              <w:pStyle w:val="Normal"/>
              <w:spacing w:lineRule="auto" w:line="240" w:before="0" w:after="0"/>
              <w:rPr/>
            </w:pPr>
            <w:r>
              <w:rPr>
                <w:rFonts w:cs="Arial" w:ascii="Arial" w:hAnsi="Arial"/>
                <w:bCs/>
              </w:rPr>
              <w:t>800175746                       No hay nada</w:t>
            </w:r>
          </w:p>
          <w:p>
            <w:pPr>
              <w:pStyle w:val="Normal"/>
              <w:spacing w:lineRule="auto" w:line="240" w:before="0" w:after="0"/>
              <w:rPr>
                <w:rFonts w:ascii="Arial" w:hAnsi="Arial" w:cs="Arial"/>
                <w:bCs/>
              </w:rPr>
            </w:pPr>
            <w:r>
              <w:rPr>
                <w:rFonts w:cs="Arial" w:ascii="Arial" w:hAnsi="Arial"/>
                <w:bCs/>
              </w:rPr>
            </w:r>
          </w:p>
          <w:p>
            <w:pPr>
              <w:pStyle w:val="Normal"/>
              <w:spacing w:lineRule="auto" w:line="240" w:before="0" w:after="0"/>
              <w:rPr/>
            </w:pPr>
            <w:r>
              <w:rPr>
                <w:rFonts w:cs="Arial" w:ascii="Arial" w:hAnsi="Arial"/>
                <w:bCs/>
              </w:rPr>
              <w:t>2021653160400008E</w:t>
              <w:tab/>
              <w:t xml:space="preserve">      ENEL COLOMBIA S.A E.S.P</w:t>
            </w:r>
          </w:p>
          <w:p>
            <w:pPr>
              <w:pStyle w:val="Normal"/>
              <w:spacing w:lineRule="auto" w:line="240" w:before="0" w:after="0"/>
              <w:rPr/>
            </w:pPr>
            <w:r>
              <w:rPr>
                <w:rFonts w:cs="Arial" w:ascii="Arial" w:hAnsi="Arial"/>
                <w:bCs/>
              </w:rPr>
              <w:t>860063875                       No hay nada</w:t>
            </w:r>
          </w:p>
          <w:p>
            <w:pPr>
              <w:pStyle w:val="Normal"/>
              <w:spacing w:lineRule="auto" w:line="240" w:before="0" w:after="0"/>
              <w:rPr/>
            </w:pPr>
            <w:r>
              <w:rPr>
                <w:rFonts w:cs="Arial" w:ascii="Arial" w:hAnsi="Arial"/>
                <w:bCs/>
              </w:rPr>
              <w:tab/>
            </w:r>
          </w:p>
          <w:p>
            <w:pPr>
              <w:pStyle w:val="Normal"/>
              <w:spacing w:lineRule="auto" w:line="240" w:before="0" w:after="0"/>
              <w:rPr/>
            </w:pPr>
            <w:r>
              <w:rPr>
                <w:rFonts w:cs="Arial" w:ascii="Arial" w:hAnsi="Arial"/>
                <w:bCs/>
              </w:rPr>
              <w:t>2017130160100006E       ZAIM  YANDI GUETIO</w:t>
              <w:tab/>
            </w:r>
          </w:p>
          <w:p>
            <w:pPr>
              <w:pStyle w:val="Normal"/>
              <w:spacing w:lineRule="auto" w:line="240" w:before="0" w:after="0"/>
              <w:rPr/>
            </w:pPr>
            <w:r>
              <w:rPr>
                <w:rFonts w:cs="Arial" w:ascii="Arial" w:hAnsi="Arial"/>
                <w:bCs/>
              </w:rPr>
              <w:t>10473941                           No hay nada</w:t>
            </w:r>
          </w:p>
          <w:p>
            <w:pPr>
              <w:pStyle w:val="Normal"/>
              <w:spacing w:lineRule="auto" w:line="240" w:before="0" w:after="0"/>
              <w:rPr>
                <w:rFonts w:ascii="Arial" w:hAnsi="Arial" w:cs="Arial"/>
                <w:bCs/>
              </w:rPr>
            </w:pPr>
            <w:r>
              <w:rPr>
                <w:rFonts w:cs="Arial" w:ascii="Arial" w:hAnsi="Arial"/>
                <w:bCs/>
              </w:rPr>
            </w:r>
          </w:p>
          <w:p>
            <w:pPr>
              <w:pStyle w:val="Normal"/>
              <w:spacing w:lineRule="auto" w:line="240" w:before="0" w:after="0"/>
              <w:rPr/>
            </w:pPr>
            <w:r>
              <w:rPr>
                <w:rFonts w:cs="Arial" w:ascii="Arial" w:hAnsi="Arial"/>
                <w:bCs/>
              </w:rPr>
              <w:t>2023430540400001E</w:t>
              <w:tab/>
              <w:t xml:space="preserve">      MANUEL JESUS        ACOSTA YANDI</w:t>
            </w:r>
          </w:p>
          <w:p>
            <w:pPr>
              <w:pStyle w:val="Normal"/>
              <w:spacing w:lineRule="auto" w:line="240" w:before="0" w:after="0"/>
              <w:rPr/>
            </w:pPr>
            <w:r>
              <w:rPr>
                <w:rFonts w:cs="Arial" w:ascii="Arial" w:hAnsi="Arial"/>
                <w:bCs/>
              </w:rPr>
              <w:t>1003371058                      No hay nada</w:t>
            </w:r>
          </w:p>
          <w:p>
            <w:pPr>
              <w:pStyle w:val="Normal"/>
              <w:spacing w:lineRule="auto" w:line="240" w:before="0" w:after="0"/>
              <w:rPr/>
            </w:pPr>
            <w:r>
              <w:rPr>
                <w:rFonts w:cs="Arial" w:ascii="Arial" w:hAnsi="Arial"/>
                <w:bCs/>
              </w:rPr>
              <w:t xml:space="preserve">                             </w:t>
            </w:r>
            <w:r>
              <w:rPr>
                <w:rFonts w:cs="Arial" w:ascii="Arial" w:hAnsi="Arial"/>
                <w:bCs/>
              </w:rPr>
              <w:t>JAMES  SARRIA ZUÑIGA</w:t>
            </w:r>
          </w:p>
          <w:p>
            <w:pPr>
              <w:pStyle w:val="Normal"/>
              <w:spacing w:lineRule="auto" w:line="240" w:before="0" w:after="0"/>
              <w:rPr/>
            </w:pPr>
            <w:r>
              <w:rPr>
                <w:rFonts w:cs="Arial" w:ascii="Arial" w:hAnsi="Arial"/>
                <w:bCs/>
              </w:rPr>
              <w:t>1067461267</w:t>
            </w:r>
          </w:p>
          <w:p>
            <w:pPr>
              <w:pStyle w:val="Normal"/>
              <w:spacing w:lineRule="auto" w:line="240" w:before="0" w:after="0"/>
              <w:rPr/>
            </w:pPr>
            <w:r>
              <w:rPr>
                <w:rFonts w:cs="Arial" w:ascii="Arial" w:hAnsi="Arial"/>
                <w:bCs/>
              </w:rPr>
              <w:t xml:space="preserve">                </w:t>
            </w:r>
            <w:r>
              <w:rPr>
                <w:rFonts w:cs="Arial" w:ascii="Arial" w:hAnsi="Arial"/>
                <w:bCs/>
              </w:rPr>
              <w:t>ALBA NELLY SANCHEZ GALLEGO</w:t>
            </w:r>
          </w:p>
          <w:p>
            <w:pPr>
              <w:pStyle w:val="Normal"/>
              <w:spacing w:lineRule="auto" w:line="240" w:before="0" w:after="0"/>
              <w:rPr/>
            </w:pPr>
            <w:r>
              <w:rPr>
                <w:rFonts w:cs="Arial" w:ascii="Arial" w:hAnsi="Arial"/>
                <w:bCs/>
              </w:rPr>
              <w:t>30315500              No hay nada</w:t>
            </w:r>
          </w:p>
          <w:p>
            <w:pPr>
              <w:pStyle w:val="Normal"/>
              <w:spacing w:lineRule="auto" w:line="240" w:before="0" w:after="0"/>
              <w:rPr/>
            </w:pPr>
            <w:r>
              <w:rPr>
                <w:rFonts w:cs="Arial" w:ascii="Arial" w:hAnsi="Arial"/>
                <w:bCs/>
              </w:rPr>
              <w:t xml:space="preserve">               </w:t>
            </w:r>
            <w:r>
              <w:rPr>
                <w:rFonts w:cs="Arial" w:ascii="Arial" w:hAnsi="Arial"/>
                <w:bCs/>
              </w:rPr>
              <w:t>JORGE ELIECER VILLOTA CAICEDO</w:t>
            </w:r>
          </w:p>
          <w:p>
            <w:pPr>
              <w:pStyle w:val="Normal"/>
              <w:spacing w:lineRule="auto" w:line="240" w:before="0" w:after="0"/>
              <w:rPr/>
            </w:pPr>
            <w:r>
              <w:rPr>
                <w:rFonts w:cs="Arial" w:ascii="Arial" w:hAnsi="Arial"/>
                <w:bCs/>
              </w:rPr>
              <w:t>94446263             No hay nada</w:t>
            </w:r>
          </w:p>
          <w:p>
            <w:pPr>
              <w:pStyle w:val="Normal"/>
              <w:spacing w:lineRule="auto" w:line="240" w:before="0" w:after="0"/>
              <w:rPr/>
            </w:pPr>
            <w:r>
              <w:rPr>
                <w:rFonts w:cs="Arial" w:ascii="Arial" w:hAnsi="Arial"/>
                <w:bCs/>
              </w:rPr>
              <w:t xml:space="preserve">                       </w:t>
            </w:r>
            <w:r>
              <w:rPr>
                <w:rFonts w:cs="Arial" w:ascii="Arial" w:hAnsi="Arial"/>
                <w:bCs/>
              </w:rPr>
              <w:t>FRANCO ORLANDO MUÑOZ</w:t>
            </w:r>
          </w:p>
          <w:p>
            <w:pPr>
              <w:pStyle w:val="Normal"/>
              <w:spacing w:lineRule="auto" w:line="240" w:before="0" w:after="0"/>
              <w:rPr/>
            </w:pPr>
            <w:r>
              <w:rPr>
                <w:rFonts w:cs="Arial" w:ascii="Arial" w:hAnsi="Arial"/>
                <w:bCs/>
              </w:rPr>
              <w:t>16780130            No hay nada</w:t>
            </w:r>
          </w:p>
          <w:p>
            <w:pPr>
              <w:pStyle w:val="Normal"/>
              <w:spacing w:lineRule="auto" w:line="240" w:before="0" w:after="0"/>
              <w:rPr/>
            </w:pPr>
            <w:r>
              <w:rPr>
                <w:rFonts w:cs="Arial" w:ascii="Arial" w:hAnsi="Arial"/>
                <w:bCs/>
              </w:rPr>
              <w:t xml:space="preserve">                           </w:t>
            </w:r>
            <w:r>
              <w:rPr>
                <w:rFonts w:cs="Arial" w:ascii="Arial" w:hAnsi="Arial"/>
                <w:bCs/>
              </w:rPr>
              <w:t xml:space="preserve">JORGE ALIRIO JURADO  </w:t>
            </w:r>
          </w:p>
          <w:p>
            <w:pPr>
              <w:pStyle w:val="Normal"/>
              <w:spacing w:lineRule="auto" w:line="240" w:before="0" w:after="0"/>
              <w:rPr/>
            </w:pPr>
            <w:r>
              <w:rPr>
                <w:rFonts w:cs="Arial" w:ascii="Arial" w:hAnsi="Arial"/>
                <w:bCs/>
              </w:rPr>
              <w:t>16591936               No hay nada</w:t>
            </w:r>
          </w:p>
        </w:tc>
      </w:tr>
      <w:tr>
        <w:trPr>
          <w:trHeight w:val="557" w:hRule="atLeast"/>
        </w:trPr>
        <w:tc>
          <w:tcPr>
            <w:tcW w:w="4957" w:type="dxa"/>
            <w:gridSpan w:val="2"/>
            <w:tcBorders/>
            <w:shd w:fill="auto" w:val="clear"/>
          </w:tcPr>
          <w:p>
            <w:pPr>
              <w:pStyle w:val="Default"/>
              <w:spacing w:lineRule="auto" w:line="240" w:before="0" w:after="0"/>
              <w:jc w:val="both"/>
              <w:rPr>
                <w:rFonts w:eastAsia="Calibri"/>
                <w:sz w:val="22"/>
                <w:szCs w:val="22"/>
                <w:lang w:val="es-ES"/>
              </w:rPr>
            </w:pPr>
            <w:r>
              <w:rPr>
                <w:rFonts w:eastAsia="Calibri"/>
                <w:sz w:val="22"/>
                <w:szCs w:val="22"/>
                <w:lang w:val="es-ES"/>
              </w:rPr>
              <w:t>2. Preparar los mandamientos de pago, una vez surtida la etapa de cobro persuasivo.</w:t>
            </w:r>
          </w:p>
        </w:tc>
        <w:tc>
          <w:tcPr>
            <w:tcW w:w="4967" w:type="dxa"/>
            <w:gridSpan w:val="2"/>
            <w:tcBorders/>
            <w:shd w:fill="auto" w:val="clear"/>
            <w:vAlign w:val="center"/>
          </w:tcPr>
          <w:p>
            <w:pPr>
              <w:pStyle w:val="Default"/>
              <w:spacing w:lineRule="auto" w:line="240" w:before="0" w:after="0"/>
              <w:jc w:val="both"/>
              <w:rPr/>
            </w:pPr>
            <w:r>
              <w:rPr>
                <w:bCs/>
                <w:sz w:val="22"/>
                <w:szCs w:val="22"/>
              </w:rPr>
              <w:t>Durante el periodo no se asignaron actividades relacionadas con esta obligación.</w:t>
            </w:r>
          </w:p>
        </w:tc>
      </w:tr>
      <w:tr>
        <w:trPr>
          <w:trHeight w:val="768" w:hRule="atLeast"/>
        </w:trPr>
        <w:tc>
          <w:tcPr>
            <w:tcW w:w="4957" w:type="dxa"/>
            <w:gridSpan w:val="2"/>
            <w:tcBorders/>
            <w:shd w:fill="auto" w:val="clear"/>
          </w:tcPr>
          <w:p>
            <w:pPr>
              <w:pStyle w:val="Normal"/>
              <w:spacing w:lineRule="auto" w:line="240" w:before="0" w:after="0"/>
              <w:jc w:val="both"/>
              <w:rPr>
                <w:rFonts w:ascii="Arial" w:hAnsi="Arial" w:cs="Arial"/>
                <w:color w:val="000000"/>
              </w:rPr>
            </w:pPr>
            <w:r>
              <w:rPr>
                <w:rFonts w:cs="Arial" w:ascii="Arial" w:hAnsi="Arial"/>
                <w:color w:val="000000"/>
              </w:rPr>
              <w:t>3. Preparar los documentos y participar en las actuaciones requeridas dentro de la etapa de cobro coactivo, en relación con los mandamientos de pago emitidos.</w:t>
            </w:r>
          </w:p>
        </w:tc>
        <w:tc>
          <w:tcPr>
            <w:tcW w:w="4967" w:type="dxa"/>
            <w:gridSpan w:val="2"/>
            <w:tcBorders/>
            <w:shd w:fill="auto" w:val="clear"/>
          </w:tcPr>
          <w:p>
            <w:pPr>
              <w:pStyle w:val="Normal"/>
              <w:spacing w:lineRule="auto" w:line="240" w:before="0" w:after="0"/>
              <w:jc w:val="both"/>
              <w:rPr>
                <w:rFonts w:ascii="Arial" w:hAnsi="Arial" w:cs="Arial"/>
              </w:rPr>
            </w:pPr>
            <w:r>
              <w:rPr>
                <w:rFonts w:cs="Arial" w:ascii="Arial" w:hAnsi="Arial"/>
              </w:rPr>
            </w:r>
          </w:p>
          <w:p>
            <w:pPr>
              <w:pStyle w:val="Default"/>
              <w:spacing w:lineRule="auto" w:line="240" w:before="0" w:after="0"/>
              <w:jc w:val="both"/>
              <w:rPr/>
            </w:pPr>
            <w:r>
              <w:rPr>
                <w:rFonts w:cs="Arial"/>
                <w:bCs/>
                <w:sz w:val="22"/>
                <w:szCs w:val="22"/>
              </w:rPr>
              <w:t xml:space="preserve">Durante este periodo se preparó y se diligencio </w:t>
            </w:r>
            <w:r>
              <w:rPr>
                <w:rFonts w:cs="Arial"/>
                <w:sz w:val="22"/>
                <w:szCs w:val="22"/>
              </w:rPr>
              <w:t>el Excel asignado donde se dejó registrado la última actuación encontrada y/o el último documento proyectado anexado en la primera evidencia.</w:t>
            </w:r>
          </w:p>
        </w:tc>
      </w:tr>
      <w:tr>
        <w:trPr>
          <w:trHeight w:val="564" w:hRule="atLeast"/>
        </w:trPr>
        <w:tc>
          <w:tcPr>
            <w:tcW w:w="4957" w:type="dxa"/>
            <w:gridSpan w:val="2"/>
            <w:tcBorders/>
            <w:shd w:fill="auto" w:val="clear"/>
          </w:tcPr>
          <w:p>
            <w:pPr>
              <w:pStyle w:val="Normal"/>
              <w:spacing w:lineRule="auto" w:line="240" w:before="0" w:after="0"/>
              <w:jc w:val="both"/>
              <w:rPr>
                <w:rFonts w:ascii="Arial" w:hAnsi="Arial" w:cs="Arial"/>
                <w:color w:val="000000"/>
              </w:rPr>
            </w:pPr>
            <w:r>
              <w:rPr>
                <w:rFonts w:cs="Arial" w:ascii="Arial" w:hAnsi="Arial"/>
                <w:color w:val="000000"/>
              </w:rPr>
              <w:t>4. Alimentar y mantener actualizada la base de datos de la Oficina Asesora Jurídica con el estado actual de los procesos de cobro asignados.</w:t>
            </w:r>
          </w:p>
        </w:tc>
        <w:tc>
          <w:tcPr>
            <w:tcW w:w="4967" w:type="dxa"/>
            <w:gridSpan w:val="2"/>
            <w:tcBorders/>
            <w:shd w:fill="auto" w:val="clear"/>
            <w:vAlign w:val="center"/>
          </w:tcPr>
          <w:p>
            <w:pPr>
              <w:pStyle w:val="Default"/>
              <w:spacing w:lineRule="auto" w:line="240" w:before="0" w:after="0"/>
              <w:jc w:val="both"/>
              <w:rPr>
                <w:sz w:val="22"/>
                <w:szCs w:val="22"/>
              </w:rPr>
            </w:pPr>
            <w:r>
              <w:rPr>
                <w:sz w:val="22"/>
                <w:szCs w:val="22"/>
              </w:rPr>
              <w:t>Durante el periodo no se asignaron actividades relacionadas con esta obligación.</w:t>
            </w:r>
          </w:p>
        </w:tc>
      </w:tr>
      <w:tr>
        <w:trPr>
          <w:trHeight w:val="524" w:hRule="atLeast"/>
        </w:trPr>
        <w:tc>
          <w:tcPr>
            <w:tcW w:w="4957" w:type="dxa"/>
            <w:gridSpan w:val="2"/>
            <w:tcBorders/>
            <w:shd w:fill="auto" w:val="clear"/>
          </w:tcPr>
          <w:p>
            <w:pPr>
              <w:pStyle w:val="Normal"/>
              <w:spacing w:lineRule="auto" w:line="240" w:before="0" w:after="0"/>
              <w:jc w:val="both"/>
              <w:rPr/>
            </w:pPr>
            <w:r>
              <w:rPr>
                <w:rFonts w:cs="Arial" w:ascii="Arial" w:hAnsi="Arial"/>
                <w:color w:val="000000"/>
              </w:rPr>
              <w:t>5. Preparar los documentos requeridos dentro de las actuaciones administrativas y misionales que adelante la Oficina Asesora Jurídica, así como las respuestas a las peticiones de información o consultas formulados ante Parques Nacionales de Colombia, relacionadas con los asuntos que son objeto de este contrato.</w:t>
            </w:r>
          </w:p>
        </w:tc>
        <w:tc>
          <w:tcPr>
            <w:tcW w:w="4967" w:type="dxa"/>
            <w:gridSpan w:val="2"/>
            <w:tcBorders/>
            <w:shd w:fill="auto" w:val="clear"/>
            <w:vAlign w:val="center"/>
          </w:tcPr>
          <w:p>
            <w:pPr>
              <w:pStyle w:val="Normal"/>
              <w:spacing w:lineRule="auto" w:line="240" w:before="0" w:after="0"/>
              <w:jc w:val="both"/>
              <w:rPr>
                <w:rFonts w:ascii="Arial" w:hAnsi="Arial" w:cs="Arial"/>
              </w:rPr>
            </w:pPr>
            <w:r>
              <w:rPr>
                <w:rFonts w:cs="Arial" w:ascii="Arial" w:hAnsi="Arial"/>
              </w:rPr>
              <w:t>Durante el periodo no se asignaron actividades relacionadas con esta obligación.</w:t>
            </w:r>
          </w:p>
        </w:tc>
      </w:tr>
      <w:tr>
        <w:trPr/>
        <w:tc>
          <w:tcPr>
            <w:tcW w:w="4957" w:type="dxa"/>
            <w:gridSpan w:val="2"/>
            <w:tcBorders/>
            <w:shd w:fill="auto" w:val="clear"/>
          </w:tcPr>
          <w:p>
            <w:pPr>
              <w:pStyle w:val="Normal"/>
              <w:spacing w:lineRule="auto" w:line="240" w:before="0" w:after="0"/>
              <w:jc w:val="both"/>
              <w:rPr>
                <w:rFonts w:ascii="Arial" w:hAnsi="Arial" w:cs="Arial"/>
                <w:color w:val="000000"/>
              </w:rPr>
            </w:pPr>
            <w:r>
              <w:rPr>
                <w:rFonts w:cs="Arial" w:ascii="Arial" w:hAnsi="Arial"/>
                <w:color w:val="000000"/>
              </w:rPr>
              <w:t>6. Representar judicialmente a la entidad en los procesos de Restitución de Tierras en los que Parques Nacionales Naturales sea parte o vinculado.</w:t>
            </w:r>
          </w:p>
        </w:tc>
        <w:tc>
          <w:tcPr>
            <w:tcW w:w="4967" w:type="dxa"/>
            <w:gridSpan w:val="2"/>
            <w:tcBorders/>
            <w:shd w:fill="auto" w:val="clear"/>
            <w:vAlign w:val="center"/>
          </w:tcPr>
          <w:p>
            <w:pPr>
              <w:pStyle w:val="Default"/>
              <w:spacing w:lineRule="auto" w:line="240" w:before="0" w:after="0"/>
              <w:jc w:val="both"/>
              <w:rPr>
                <w:sz w:val="22"/>
                <w:szCs w:val="22"/>
              </w:rPr>
            </w:pPr>
            <w:r>
              <w:rPr>
                <w:bCs/>
                <w:sz w:val="22"/>
                <w:szCs w:val="22"/>
              </w:rPr>
              <w:t>Durante el periodo no se asignaron actividades relacionadas con esta obligación.</w:t>
            </w:r>
          </w:p>
        </w:tc>
      </w:tr>
      <w:tr>
        <w:trPr/>
        <w:tc>
          <w:tcPr>
            <w:tcW w:w="4957" w:type="dxa"/>
            <w:gridSpan w:val="2"/>
            <w:tcBorders/>
            <w:shd w:fill="auto" w:val="clear"/>
          </w:tcPr>
          <w:p>
            <w:pPr>
              <w:pStyle w:val="Normal"/>
              <w:spacing w:lineRule="auto" w:line="240" w:before="0" w:after="0"/>
              <w:jc w:val="both"/>
              <w:rPr>
                <w:rFonts w:ascii="Arial" w:hAnsi="Arial" w:cs="Arial"/>
                <w:color w:val="000000"/>
              </w:rPr>
            </w:pPr>
            <w:r>
              <w:rPr>
                <w:rFonts w:cs="Arial" w:ascii="Arial" w:hAnsi="Arial"/>
                <w:color w:val="000000"/>
              </w:rPr>
              <w:t>7. Preparar los documentos requeridos, en relación con la gestión predial integral de la entidad.</w:t>
            </w:r>
          </w:p>
        </w:tc>
        <w:tc>
          <w:tcPr>
            <w:tcW w:w="4967" w:type="dxa"/>
            <w:gridSpan w:val="2"/>
            <w:tcBorders/>
            <w:shd w:fill="auto" w:val="clear"/>
            <w:vAlign w:val="center"/>
          </w:tcPr>
          <w:p>
            <w:pPr>
              <w:pStyle w:val="Normal"/>
              <w:spacing w:lineRule="auto" w:line="240" w:before="0" w:after="0"/>
              <w:jc w:val="both"/>
              <w:rPr>
                <w:rFonts w:ascii="Arial" w:hAnsi="Arial" w:eastAsia="Calibri" w:cs="Arial"/>
                <w:color w:val="000000" w:themeColor="text1"/>
              </w:rPr>
            </w:pPr>
            <w:r>
              <w:rPr>
                <w:rFonts w:cs="Arial" w:ascii="Arial" w:hAnsi="Arial"/>
                <w:bCs/>
              </w:rPr>
              <w:t>Durante el periodo no se asignaron actividades relacionadas con esta obligación.</w:t>
            </w:r>
          </w:p>
        </w:tc>
      </w:tr>
      <w:tr>
        <w:trPr/>
        <w:tc>
          <w:tcPr>
            <w:tcW w:w="4957" w:type="dxa"/>
            <w:gridSpan w:val="2"/>
            <w:tcBorders/>
            <w:shd w:fill="auto" w:val="clear"/>
          </w:tcPr>
          <w:p>
            <w:pPr>
              <w:pStyle w:val="Normal"/>
              <w:spacing w:lineRule="auto" w:line="240" w:before="0" w:after="0"/>
              <w:jc w:val="both"/>
              <w:rPr>
                <w:rFonts w:ascii="Arial" w:hAnsi="Arial" w:cs="Arial"/>
                <w:color w:val="000000"/>
              </w:rPr>
            </w:pPr>
            <w:r>
              <w:rPr>
                <w:rFonts w:cs="Arial" w:ascii="Arial" w:hAnsi="Arial"/>
                <w:color w:val="000000"/>
              </w:rPr>
              <w:t>8. Preparar y presentar los informes sobre las actividades desarrolladas en ejecución del objeto contractual, con la oportunidad y periodicidad requeridas, así como alimentar y actualizar las bases de datos de información relacionada con las obligaciones contractuales.</w:t>
            </w:r>
          </w:p>
        </w:tc>
        <w:tc>
          <w:tcPr>
            <w:tcW w:w="4967" w:type="dxa"/>
            <w:gridSpan w:val="2"/>
            <w:tcBorders/>
            <w:shd w:fill="auto" w:val="clear"/>
            <w:vAlign w:val="center"/>
          </w:tcPr>
          <w:p>
            <w:pPr>
              <w:pStyle w:val="Default"/>
              <w:spacing w:lineRule="auto" w:line="240" w:before="0" w:after="0"/>
              <w:jc w:val="both"/>
              <w:rPr>
                <w:sz w:val="22"/>
                <w:szCs w:val="22"/>
              </w:rPr>
            </w:pPr>
            <w:r>
              <w:rPr>
                <w:sz w:val="22"/>
                <w:szCs w:val="22"/>
              </w:rPr>
              <w:t>Durante el periodo no se asignaron actividades relacionadas con esta obligación.</w:t>
            </w:r>
          </w:p>
        </w:tc>
      </w:tr>
      <w:tr>
        <w:trPr/>
        <w:tc>
          <w:tcPr>
            <w:tcW w:w="4957" w:type="dxa"/>
            <w:gridSpan w:val="2"/>
            <w:tcBorders/>
            <w:shd w:fill="auto" w:val="clear"/>
          </w:tcPr>
          <w:p>
            <w:pPr>
              <w:pStyle w:val="Normal"/>
              <w:spacing w:lineRule="auto" w:line="240" w:before="0" w:after="0"/>
              <w:jc w:val="both"/>
              <w:rPr/>
            </w:pPr>
            <w:r>
              <w:rPr>
                <w:rFonts w:eastAsia="Arial Narrow" w:cs="Arial" w:ascii="Arial" w:hAnsi="Arial"/>
                <w:lang w:val="es-CO" w:bidi="es-ES"/>
              </w:rPr>
              <w:t>9. Cumplir las demás actividades que le requiera el Jefe de la Oficina Asesora Jurídica relacionadas con el objeto del contrato.</w:t>
            </w:r>
          </w:p>
        </w:tc>
        <w:tc>
          <w:tcPr>
            <w:tcW w:w="4967" w:type="dxa"/>
            <w:gridSpan w:val="2"/>
            <w:tcBorders/>
            <w:shd w:fill="auto" w:val="clear"/>
          </w:tcPr>
          <w:p>
            <w:pPr>
              <w:pStyle w:val="Default"/>
              <w:spacing w:lineRule="auto" w:line="240" w:before="0" w:after="0"/>
              <w:jc w:val="both"/>
              <w:rPr/>
            </w:pPr>
            <w:r>
              <w:rPr>
                <w:bCs/>
                <w:sz w:val="22"/>
                <w:szCs w:val="22"/>
              </w:rPr>
              <w:t xml:space="preserve">Se realizó la </w:t>
            </w:r>
            <w:r>
              <w:rPr>
                <w:bCs/>
                <w:sz w:val="22"/>
                <w:szCs w:val="22"/>
              </w:rPr>
              <w:t>capacitación</w:t>
            </w:r>
            <w:r>
              <w:rPr>
                <w:rFonts w:eastAsia="Calibri" w:cs="Arial"/>
                <w:bCs/>
                <w:color w:val="000000"/>
                <w:kern w:val="0"/>
                <w:sz w:val="22"/>
                <w:szCs w:val="22"/>
                <w:lang w:val="es-CO" w:eastAsia="en-US" w:bidi="ar-SA"/>
              </w:rPr>
              <w:t xml:space="preserve"> de la herramienta de información documental orfeo recibido el 06 de febrero de 2026.</w:t>
            </w:r>
          </w:p>
          <w:p>
            <w:pPr>
              <w:pStyle w:val="Default"/>
              <w:spacing w:lineRule="auto" w:line="240" w:before="0" w:after="0"/>
              <w:jc w:val="both"/>
              <w:rPr>
                <w:bCs/>
                <w:sz w:val="22"/>
                <w:szCs w:val="22"/>
              </w:rPr>
            </w:pPr>
            <w:r>
              <w:rPr>
                <w:b/>
                <w:bCs/>
              </w:rPr>
              <w:t>(Anexo 1).</w:t>
            </w:r>
          </w:p>
          <w:p>
            <w:pPr>
              <w:pStyle w:val="Default"/>
              <w:spacing w:lineRule="auto" w:line="240" w:before="0" w:after="0"/>
              <w:jc w:val="both"/>
              <w:rPr>
                <w:color w:val="auto"/>
                <w:sz w:val="22"/>
                <w:szCs w:val="22"/>
                <w:lang w:val="es-ES"/>
              </w:rPr>
            </w:pPr>
            <w:r>
              <w:rPr>
                <w:color w:val="auto"/>
                <w:sz w:val="22"/>
                <w:szCs w:val="22"/>
                <w:lang w:val="es-ES"/>
              </w:rPr>
            </w:r>
          </w:p>
        </w:tc>
      </w:tr>
    </w:tbl>
    <w:p>
      <w:pPr>
        <w:pStyle w:val="Normal"/>
        <w:spacing w:lineRule="auto" w:line="240" w:before="0" w:after="0"/>
        <w:jc w:val="both"/>
        <w:rPr>
          <w:rFonts w:ascii="Arial" w:hAnsi="Arial" w:cs="Arial"/>
          <w:b/>
          <w:b/>
        </w:rPr>
      </w:pPr>
      <w:r>
        <w:rPr>
          <w:rFonts w:cs="Arial" w:ascii="Arial" w:hAnsi="Arial"/>
          <w:b/>
        </w:rPr>
      </w:r>
    </w:p>
    <w:p>
      <w:pPr>
        <w:pStyle w:val="Normal"/>
        <w:spacing w:lineRule="auto" w:line="240" w:before="0" w:after="0"/>
        <w:jc w:val="both"/>
        <w:rPr>
          <w:rFonts w:ascii="Arial" w:hAnsi="Arial" w:cs="Arial"/>
          <w:b/>
          <w:b/>
        </w:rPr>
      </w:pPr>
      <w:r>
        <w:rPr>
          <w:rFonts w:cs="Arial" w:ascii="Arial" w:hAnsi="Arial"/>
          <w:b/>
        </w:rPr>
        <w:drawing>
          <wp:anchor behindDoc="0" distT="0" distB="0" distL="0" distR="0" simplePos="0" locked="0" layoutInCell="1" allowOverlap="1" relativeHeight="5">
            <wp:simplePos x="0" y="0"/>
            <wp:positionH relativeFrom="column">
              <wp:posOffset>5715</wp:posOffset>
            </wp:positionH>
            <wp:positionV relativeFrom="paragraph">
              <wp:posOffset>130175</wp:posOffset>
            </wp:positionV>
            <wp:extent cx="2538095" cy="454025"/>
            <wp:effectExtent l="0" t="0" r="0" b="0"/>
            <wp:wrapNone/>
            <wp:docPr id="1" name="Form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rma1" descr=""/>
                    <pic:cNvPicPr>
                      <a:picLocks noChangeAspect="1" noChangeArrowheads="1"/>
                    </pic:cNvPicPr>
                  </pic:nvPicPr>
                  <pic:blipFill>
                    <a:blip r:embed="rId2"/>
                    <a:stretch>
                      <a:fillRect/>
                    </a:stretch>
                  </pic:blipFill>
                  <pic:spPr bwMode="auto">
                    <a:xfrm>
                      <a:off x="0" y="0"/>
                      <a:ext cx="2538095" cy="454025"/>
                    </a:xfrm>
                    <a:prstGeom prst="rect">
                      <a:avLst/>
                    </a:prstGeom>
                  </pic:spPr>
                </pic:pic>
              </a:graphicData>
            </a:graphic>
          </wp:anchor>
        </w:drawing>
      </w:r>
    </w:p>
    <w:p>
      <w:pPr>
        <w:pStyle w:val="Normal"/>
        <w:spacing w:lineRule="auto" w:line="240" w:before="0" w:after="0"/>
        <w:jc w:val="both"/>
        <w:rPr>
          <w:rFonts w:ascii="Arial" w:hAnsi="Arial" w:cs="Arial"/>
          <w:b/>
          <w:b/>
          <w:lang w:val="es-CO" w:eastAsia="es-CO"/>
        </w:rPr>
      </w:pPr>
      <w:r>
        <w:rPr>
          <w:rFonts w:cs="Arial" w:ascii="Arial" w:hAnsi="Arial"/>
          <w:b/>
          <w:lang w:val="es-CO" w:eastAsia="es-CO"/>
        </w:rPr>
      </w:r>
    </w:p>
    <w:p>
      <w:pPr>
        <w:pStyle w:val="Normal"/>
        <w:spacing w:lineRule="auto" w:line="240" w:before="0" w:after="0"/>
        <w:rPr>
          <w:rFonts w:ascii="Arial" w:hAnsi="Arial" w:cs="Arial"/>
          <w:b/>
          <w:b/>
          <w:lang w:val="es-CO" w:eastAsia="es-CO"/>
        </w:rPr>
      </w:pPr>
      <w:r>
        <w:rPr>
          <w:rFonts w:cs="Arial" w:ascii="Arial" w:hAnsi="Arial"/>
          <w:b/>
          <w:lang w:val="es-CO" w:eastAsia="es-CO"/>
        </w:rPr>
      </w:r>
    </w:p>
    <w:p>
      <w:pPr>
        <w:pStyle w:val="Normal"/>
        <w:spacing w:lineRule="auto" w:line="240" w:before="0" w:after="0"/>
        <w:rPr>
          <w:rFonts w:ascii="Arial" w:hAnsi="Arial" w:cs="Arial"/>
          <w:b/>
          <w:b/>
        </w:rPr>
      </w:pPr>
      <w:r>
        <w:rPr>
          <w:rFonts w:cs="Arial" w:ascii="Arial" w:hAnsi="Arial"/>
          <w:b/>
        </w:rPr>
      </w:r>
    </w:p>
    <w:p>
      <w:pPr>
        <w:pStyle w:val="Cuerpodetexto"/>
        <w:rPr/>
      </w:pPr>
      <w:r>
        <w:rPr>
          <w:rFonts w:cs="Arial"/>
          <w:b/>
          <w:i w:val="false"/>
          <w:sz w:val="22"/>
          <w:szCs w:val="22"/>
        </w:rPr>
        <w:t>KAREN YAMILE ESLAVA VELÁSQUEZ</w:t>
        <w:tab/>
        <w:tab/>
        <w:t xml:space="preserve">               </w:t>
      </w:r>
    </w:p>
    <w:p>
      <w:pPr>
        <w:pStyle w:val="Normal"/>
        <w:spacing w:lineRule="auto" w:line="240" w:before="0" w:after="0"/>
        <w:ind w:left="4245" w:hanging="4245"/>
        <w:jc w:val="both"/>
        <w:rPr>
          <w:rFonts w:ascii="Arial" w:hAnsi="Arial" w:cs="Arial"/>
        </w:rPr>
      </w:pPr>
      <w:r>
        <w:rPr>
          <w:rFonts w:cs="Arial" w:ascii="Arial" w:hAnsi="Arial"/>
          <w:bCs/>
          <w:iCs/>
        </w:rPr>
        <w:t>C.C. 52.964.348</w:t>
      </w:r>
      <w:r>
        <w:rPr>
          <w:rFonts w:cs="Arial" w:ascii="Arial" w:hAnsi="Arial"/>
          <w:b/>
          <w:i/>
        </w:rPr>
        <w:tab/>
      </w:r>
    </w:p>
    <w:p>
      <w:pPr>
        <w:pStyle w:val="Normal"/>
        <w:spacing w:lineRule="auto" w:line="240" w:before="0" w:after="0"/>
        <w:jc w:val="both"/>
        <w:rPr/>
      </w:pPr>
      <w:r>
        <w:rPr>
          <w:rFonts w:cs="Arial" w:ascii="Arial" w:hAnsi="Arial"/>
        </w:rPr>
        <w:tab/>
        <w:tab/>
        <w:tab/>
        <w:tab/>
        <w:tab/>
        <w:tab/>
      </w:r>
    </w:p>
    <w:sectPr>
      <w:headerReference w:type="default" r:id="rId3"/>
      <w:footerReference w:type="default" r:id="rId4"/>
      <w:type w:val="nextPage"/>
      <w:pgSz w:w="12240" w:h="15840"/>
      <w:pgMar w:left="1701" w:right="1701" w:header="709" w:top="1701" w:footer="709" w:bottom="170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ind w:left="4536" w:hanging="141"/>
      <w:jc w:val="right"/>
      <w:rPr>
        <w:rFonts w:ascii="Arial Narrow" w:hAnsi="Arial Narrow" w:cs="Arial"/>
        <w:b/>
        <w:b/>
        <w:sz w:val="18"/>
        <w:szCs w:val="18"/>
      </w:rPr>
    </w:pPr>
    <w:r>
      <w:rPr>
        <w:rFonts w:cs="Arial" w:ascii="Arial Narrow" w:hAnsi="Arial Narrow"/>
        <w:b/>
        <w:sz w:val="18"/>
        <w:szCs w:val="18"/>
      </w:rPr>
    </w:r>
  </w:p>
  <w:p>
    <w:pPr>
      <w:pStyle w:val="Piedepgina"/>
      <w:ind w:left="4536" w:hanging="141"/>
      <w:jc w:val="right"/>
      <w:rPr>
        <w:rFonts w:ascii="Arial Narrow" w:hAnsi="Arial Narrow" w:cs="Arial"/>
        <w:b/>
        <w:b/>
        <w:sz w:val="18"/>
        <w:szCs w:val="18"/>
      </w:rPr>
    </w:pPr>
    <w:r>
      <w:rPr>
        <w:rFonts w:cs="Arial" w:ascii="Arial Narrow" w:hAnsi="Arial Narrow"/>
        <w:b/>
        <w:sz w:val="18"/>
        <w:szCs w:val="18"/>
      </w:rPr>
    </w:r>
  </w:p>
  <w:p>
    <w:pPr>
      <w:pStyle w:val="Piedepgina"/>
      <w:ind w:left="4536" w:hanging="141"/>
      <w:jc w:val="center"/>
      <w:rPr>
        <w:rFonts w:ascii="Arial Narrow" w:hAnsi="Arial Narrow" w:cs="Arial"/>
        <w:b/>
        <w:b/>
        <w:sz w:val="18"/>
        <w:szCs w:val="18"/>
      </w:rPr>
    </w:pPr>
    <w:r>
      <w:rPr>
        <w:rFonts w:cs="Arial" w:ascii="Arial Narrow" w:hAnsi="Arial Narrow"/>
        <w:b/>
        <w:sz w:val="18"/>
        <w:szCs w:val="18"/>
      </w:rPr>
      <w:t xml:space="preserve">                                            </w:t>
    </w:r>
  </w:p>
  <w:p>
    <w:pPr>
      <w:pStyle w:val="Piedepgina"/>
      <w:tabs>
        <w:tab w:val="clear" w:pos="4419"/>
        <w:tab w:val="center" w:pos="4395" w:leader="none"/>
        <w:tab w:val="right" w:pos="8838" w:leader="none"/>
      </w:tabs>
      <w:ind w:left="4536" w:hanging="708"/>
      <w:jc w:val="right"/>
      <w:rPr>
        <w:rFonts w:ascii="Arial" w:hAnsi="Arial" w:cs="Arial"/>
        <w:sz w:val="18"/>
        <w:szCs w:val="18"/>
      </w:rPr>
    </w:pPr>
    <w:r>
      <w:rPr>
        <w:rFonts w:cs="Arial" w:ascii="Arial" w:hAnsi="Arial"/>
        <w:b/>
        <w:sz w:val="18"/>
        <w:szCs w:val="18"/>
      </w:rPr>
      <w:t xml:space="preserve">       </w:t>
    </w:r>
    <w:r>
      <w:rPr>
        <w:rFonts w:cs="Arial" w:ascii="Arial" w:hAnsi="Arial"/>
        <w:sz w:val="18"/>
        <w:szCs w:val="18"/>
      </w:rPr>
      <w:t>OFICINA ASESORA JURÍDICA – GRUPO DE PREDIOS</w:t>
    </w:r>
  </w:p>
  <w:p>
    <w:pPr>
      <w:pStyle w:val="Piedepgina"/>
      <w:ind w:left="4536" w:hanging="141"/>
      <w:jc w:val="right"/>
      <w:rPr>
        <w:rFonts w:ascii="Arial" w:hAnsi="Arial" w:cs="Arial"/>
        <w:sz w:val="18"/>
        <w:szCs w:val="18"/>
      </w:rPr>
    </w:pPr>
    <w:r>
      <w:rPr>
        <w:rFonts w:cs="Arial" w:ascii="Arial" w:hAnsi="Arial"/>
        <w:b/>
        <w:sz w:val="18"/>
        <w:szCs w:val="18"/>
      </w:rPr>
      <w:t>Calle 74 No. 11 - 81 Piso 8 Bogotá, D.C., Colombia</w:t>
    </w:r>
  </w:p>
  <w:p>
    <w:pPr>
      <w:pStyle w:val="Piedepgina"/>
      <w:tabs>
        <w:tab w:val="clear" w:pos="4419"/>
        <w:tab w:val="right" w:pos="8838" w:leader="none"/>
      </w:tabs>
      <w:ind w:left="4536" w:hanging="141"/>
      <w:jc w:val="right"/>
      <w:rPr>
        <w:rFonts w:ascii="Arial" w:hAnsi="Arial" w:cs="Arial"/>
        <w:sz w:val="18"/>
        <w:szCs w:val="18"/>
      </w:rPr>
    </w:pPr>
    <w:r>
      <w:rPr>
        <w:rFonts w:cs="Arial" w:ascii="Arial" w:hAnsi="Arial"/>
        <w:sz w:val="18"/>
        <w:szCs w:val="18"/>
      </w:rPr>
      <w:t xml:space="preserve">  </w:t>
    </w:r>
    <w:r>
      <w:rPr>
        <w:rFonts w:cs="Arial" w:ascii="Arial" w:hAnsi="Arial"/>
        <w:sz w:val="18"/>
        <w:szCs w:val="18"/>
      </w:rPr>
      <w:t xml:space="preserve">Teléfono: 353 2400 Ext.: 3441 </w:t>
    </w:r>
  </w:p>
  <w:p>
    <w:pPr>
      <w:pStyle w:val="Piedepgina"/>
      <w:tabs>
        <w:tab w:val="clear" w:pos="4419"/>
        <w:tab w:val="right" w:pos="8838" w:leader="none"/>
      </w:tabs>
      <w:ind w:left="4536" w:hanging="141"/>
      <w:jc w:val="right"/>
      <w:rPr>
        <w:rFonts w:ascii="Arial" w:hAnsi="Arial" w:cs="Arial"/>
        <w:sz w:val="18"/>
        <w:szCs w:val="18"/>
      </w:rPr>
    </w:pPr>
    <w:r>
      <w:rPr>
        <w:rFonts w:cs="Arial" w:ascii="Arial" w:hAnsi="Arial"/>
        <w:sz w:val="18"/>
        <w:szCs w:val="18"/>
      </w:rPr>
      <w:t xml:space="preserve">                                    </w:t>
    </w:r>
    <w:r>
      <w:rPr>
        <w:rFonts w:cs="Arial" w:ascii="Arial" w:hAnsi="Arial"/>
        <w:sz w:val="18"/>
        <w:szCs w:val="18"/>
      </w:rPr>
      <w:t>www.parquesnacionales.gov.co</w:t>
    </w:r>
  </w:p>
  <w:p>
    <w:pPr>
      <w:pStyle w:val="Piedepgina"/>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cera"/>
      <w:tabs>
        <w:tab w:val="clear" w:pos="4419"/>
        <w:tab w:val="clear" w:pos="8838"/>
        <w:tab w:val="left" w:pos="1845" w:leader="none"/>
      </w:tabs>
      <w:rPr/>
    </w:pPr>
    <w:r>
      <w:drawing>
        <wp:anchor behindDoc="1" distT="0" distB="0" distL="0" distR="0" simplePos="0" locked="0" layoutInCell="1" allowOverlap="1" relativeHeight="4">
          <wp:simplePos x="0" y="0"/>
          <wp:positionH relativeFrom="column">
            <wp:posOffset>-770890</wp:posOffset>
          </wp:positionH>
          <wp:positionV relativeFrom="paragraph">
            <wp:posOffset>-262890</wp:posOffset>
          </wp:positionV>
          <wp:extent cx="2470150" cy="988695"/>
          <wp:effectExtent l="0" t="0" r="0" b="0"/>
          <wp:wrapNone/>
          <wp:docPr id="2"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
                  <pic:cNvPicPr>
                    <a:picLocks noChangeAspect="1" noChangeArrowheads="1"/>
                  </pic:cNvPicPr>
                </pic:nvPicPr>
                <pic:blipFill>
                  <a:blip r:embed="rId1"/>
                  <a:stretch>
                    <a:fillRect/>
                  </a:stretch>
                </pic:blipFill>
                <pic:spPr bwMode="auto">
                  <a:xfrm>
                    <a:off x="0" y="0"/>
                    <a:ext cx="2470150" cy="988695"/>
                  </a:xfrm>
                  <a:prstGeom prst="rect">
                    <a:avLst/>
                  </a:prstGeom>
                </pic:spPr>
              </pic:pic>
            </a:graphicData>
          </a:graphic>
        </wp:anchor>
      </w:drawing>
    </w:r>
    <w:r>
      <w:rPr/>
      <w:tab/>
    </w:r>
  </w:p>
  <w:p>
    <w:pPr>
      <w:pStyle w:val="Cabecera"/>
      <w:tabs>
        <w:tab w:val="clear" w:pos="4419"/>
        <w:tab w:val="clear" w:pos="8838"/>
        <w:tab w:val="left" w:pos="1845" w:leader="none"/>
      </w:tabs>
      <w:rPr/>
    </w:pPr>
    <w:r>
      <w:rPr/>
    </w:r>
  </w:p>
  <w:p>
    <w:pPr>
      <w:pStyle w:val="Cabecera"/>
      <w:tabs>
        <w:tab w:val="clear" w:pos="4419"/>
        <w:tab w:val="clear" w:pos="8838"/>
        <w:tab w:val="left" w:pos="1845" w:leader="none"/>
      </w:tabs>
      <w:rPr/>
    </w:pPr>
    <w:r>
      <w:rPr/>
    </w:r>
  </w:p>
  <w:p>
    <w:pPr>
      <w:pStyle w:val="Cabecera"/>
      <w:tabs>
        <w:tab w:val="clear" w:pos="4419"/>
        <w:tab w:val="clear" w:pos="8838"/>
        <w:tab w:val="left" w:pos="1845" w:leader="none"/>
      </w:tabs>
      <w:rPr/>
    </w:pPr>
    <w:r>
      <w:rPr/>
    </w:r>
  </w:p>
  <w:p>
    <w:pPr>
      <w:pStyle w:val="Cabecera"/>
      <w:tabs>
        <w:tab w:val="clear" w:pos="4419"/>
        <w:tab w:val="clear" w:pos="8838"/>
        <w:tab w:val="left" w:pos="1845" w:leader="none"/>
      </w:tabs>
      <w:rPr/>
    </w:pPr>
    <w:r>
      <w:rPr/>
    </w:r>
  </w:p>
</w:hdr>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es-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s-E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s-ES" w:eastAsia="en-US" w:bidi="ar-SA"/>
    </w:rPr>
  </w:style>
  <w:style w:type="character" w:styleId="DefaultParagraphFont" w:default="1">
    <w:name w:val="Default Paragraph Font"/>
    <w:uiPriority w:val="1"/>
    <w:semiHidden/>
    <w:unhideWhenUsed/>
    <w:qFormat/>
    <w:rPr/>
  </w:style>
  <w:style w:type="character" w:styleId="EnlacedeInternet">
    <w:name w:val="Enlace de Internet"/>
    <w:basedOn w:val="DefaultParagraphFont"/>
    <w:rsid w:val="006a58fc"/>
    <w:rPr>
      <w:color w:val="0000FF"/>
      <w:u w:val="single"/>
    </w:rPr>
  </w:style>
  <w:style w:type="character" w:styleId="TextodegloboCar" w:customStyle="1">
    <w:name w:val="Texto de globo Car"/>
    <w:basedOn w:val="DefaultParagraphFont"/>
    <w:link w:val="Textodeglobo"/>
    <w:uiPriority w:val="99"/>
    <w:semiHidden/>
    <w:qFormat/>
    <w:rsid w:val="00a02ca8"/>
    <w:rPr>
      <w:rFonts w:ascii="Tahoma" w:hAnsi="Tahoma" w:cs="Tahoma"/>
      <w:sz w:val="16"/>
      <w:szCs w:val="16"/>
    </w:rPr>
  </w:style>
  <w:style w:type="character" w:styleId="TextoindependienteCar" w:customStyle="1">
    <w:name w:val="Texto independiente Car"/>
    <w:basedOn w:val="DefaultParagraphFont"/>
    <w:link w:val="Textoindependiente"/>
    <w:qFormat/>
    <w:rsid w:val="00d54320"/>
    <w:rPr>
      <w:rFonts w:ascii="Arial" w:hAnsi="Arial" w:eastAsia="Times New Roman" w:cs="Times New Roman"/>
      <w:i/>
      <w:sz w:val="24"/>
      <w:szCs w:val="20"/>
      <w:lang w:eastAsia="es-ES"/>
    </w:rPr>
  </w:style>
  <w:style w:type="character" w:styleId="EncabezadoCar" w:customStyle="1">
    <w:name w:val="Encabezado Car"/>
    <w:basedOn w:val="DefaultParagraphFont"/>
    <w:link w:val="Encabezado"/>
    <w:uiPriority w:val="99"/>
    <w:qFormat/>
    <w:rsid w:val="00e8471b"/>
    <w:rPr/>
  </w:style>
  <w:style w:type="character" w:styleId="PiedepginaCar" w:customStyle="1">
    <w:name w:val="Pie de página Car"/>
    <w:basedOn w:val="DefaultParagraphFont"/>
    <w:link w:val="Piedepgina"/>
    <w:uiPriority w:val="99"/>
    <w:qFormat/>
    <w:rsid w:val="00e8471b"/>
    <w:rPr/>
  </w:style>
  <w:style w:type="character" w:styleId="Noleidos" w:customStyle="1">
    <w:name w:val="no_leidos"/>
    <w:basedOn w:val="DefaultParagraphFont"/>
    <w:qFormat/>
    <w:rsid w:val="00e12de9"/>
    <w:rPr/>
  </w:style>
  <w:style w:type="character" w:styleId="PrrafodelistaCar" w:customStyle="1">
    <w:name w:val="Párrafo de lista Car"/>
    <w:link w:val="Prrafodelista"/>
    <w:uiPriority w:val="34"/>
    <w:qFormat/>
    <w:locked/>
    <w:rsid w:val="008a04fa"/>
    <w:rPr/>
  </w:style>
  <w:style w:type="character" w:styleId="Annotationreference">
    <w:name w:val="annotation reference"/>
    <w:basedOn w:val="DefaultParagraphFont"/>
    <w:uiPriority w:val="99"/>
    <w:semiHidden/>
    <w:unhideWhenUsed/>
    <w:qFormat/>
    <w:rsid w:val="00024723"/>
    <w:rPr>
      <w:sz w:val="16"/>
      <w:szCs w:val="16"/>
    </w:rPr>
  </w:style>
  <w:style w:type="character" w:styleId="TextocomentarioCar" w:customStyle="1">
    <w:name w:val="Texto comentario Car"/>
    <w:basedOn w:val="DefaultParagraphFont"/>
    <w:link w:val="Textocomentario"/>
    <w:uiPriority w:val="99"/>
    <w:semiHidden/>
    <w:qFormat/>
    <w:rsid w:val="00024723"/>
    <w:rPr>
      <w:sz w:val="20"/>
      <w:szCs w:val="20"/>
    </w:rPr>
  </w:style>
  <w:style w:type="character" w:styleId="AsuntodelcomentarioCar" w:customStyle="1">
    <w:name w:val="Asunto del comentario Car"/>
    <w:basedOn w:val="TextocomentarioCar"/>
    <w:link w:val="Asuntodelcomentario"/>
    <w:uiPriority w:val="99"/>
    <w:semiHidden/>
    <w:qFormat/>
    <w:rsid w:val="00024723"/>
    <w:rPr>
      <w:b/>
      <w:bCs/>
      <w:sz w:val="20"/>
      <w:szCs w:val="20"/>
    </w:rPr>
  </w:style>
  <w:style w:type="character" w:styleId="UnresolvedMention">
    <w:name w:val="Unresolved Mention"/>
    <w:basedOn w:val="DefaultParagraphFont"/>
    <w:uiPriority w:val="99"/>
    <w:semiHidden/>
    <w:unhideWhenUsed/>
    <w:qFormat/>
    <w:rsid w:val="00ca19cb"/>
    <w:rPr>
      <w:color w:val="605E5C"/>
      <w:shd w:fill="E1DFDD" w:val="clear"/>
    </w:rPr>
  </w:style>
  <w:style w:type="paragraph" w:styleId="Ttulo">
    <w:name w:val="Título"/>
    <w:basedOn w:val="Normal"/>
    <w:next w:val="Cuerpodetexto"/>
    <w:qFormat/>
    <w:pPr>
      <w:keepNext w:val="true"/>
      <w:spacing w:before="240" w:after="120"/>
    </w:pPr>
    <w:rPr>
      <w:rFonts w:ascii="Liberation Sans" w:hAnsi="Liberation Sans" w:eastAsia="Microsoft YaHei" w:cs="Arial"/>
      <w:sz w:val="28"/>
      <w:szCs w:val="28"/>
    </w:rPr>
  </w:style>
  <w:style w:type="paragraph" w:styleId="Cuerpodetexto">
    <w:name w:val="Body Text"/>
    <w:basedOn w:val="Normal"/>
    <w:link w:val="TextoindependienteCar"/>
    <w:rsid w:val="00d54320"/>
    <w:pPr>
      <w:overflowPunct w:val="false"/>
      <w:spacing w:lineRule="auto" w:line="240" w:before="0" w:after="0"/>
      <w:jc w:val="both"/>
    </w:pPr>
    <w:rPr>
      <w:rFonts w:ascii="Arial" w:hAnsi="Arial" w:eastAsia="Times New Roman" w:cs="Times New Roman"/>
      <w:i/>
      <w:sz w:val="24"/>
      <w:szCs w:val="20"/>
      <w:lang w:eastAsia="es-ES"/>
    </w:rPr>
  </w:style>
  <w:style w:type="paragraph" w:styleId="Lista">
    <w:name w:val="List"/>
    <w:basedOn w:val="Cuerpodetexto"/>
    <w:pPr/>
    <w:rPr>
      <w:rFonts w:cs="Arial"/>
    </w:rPr>
  </w:style>
  <w:style w:type="paragraph" w:styleId="Ley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BalloonText">
    <w:name w:val="Balloon Text"/>
    <w:basedOn w:val="Normal"/>
    <w:link w:val="TextodegloboCar"/>
    <w:uiPriority w:val="99"/>
    <w:semiHidden/>
    <w:unhideWhenUsed/>
    <w:qFormat/>
    <w:rsid w:val="00a02ca8"/>
    <w:pPr>
      <w:spacing w:lineRule="auto" w:line="240" w:before="0" w:after="0"/>
    </w:pPr>
    <w:rPr>
      <w:rFonts w:ascii="Tahoma" w:hAnsi="Tahoma" w:cs="Tahoma"/>
      <w:sz w:val="16"/>
      <w:szCs w:val="16"/>
    </w:rPr>
  </w:style>
  <w:style w:type="paragraph" w:styleId="ListParagraph">
    <w:name w:val="List Paragraph"/>
    <w:basedOn w:val="Normal"/>
    <w:link w:val="PrrafodelistaCar"/>
    <w:uiPriority w:val="34"/>
    <w:qFormat/>
    <w:rsid w:val="00c35eca"/>
    <w:pPr>
      <w:spacing w:before="0" w:after="200"/>
      <w:ind w:left="720" w:hanging="0"/>
      <w:contextualSpacing/>
    </w:pPr>
    <w:rPr/>
  </w:style>
  <w:style w:type="paragraph" w:styleId="Cabeceraypie">
    <w:name w:val="Cabecera y pie"/>
    <w:basedOn w:val="Normal"/>
    <w:qFormat/>
    <w:pPr/>
    <w:rPr/>
  </w:style>
  <w:style w:type="paragraph" w:styleId="Cabecera">
    <w:name w:val="Header"/>
    <w:basedOn w:val="Normal"/>
    <w:link w:val="EncabezadoCar"/>
    <w:uiPriority w:val="99"/>
    <w:unhideWhenUsed/>
    <w:rsid w:val="00e8471b"/>
    <w:pPr>
      <w:tabs>
        <w:tab w:val="clear" w:pos="708"/>
        <w:tab w:val="center" w:pos="4419" w:leader="none"/>
        <w:tab w:val="right" w:pos="8838" w:leader="none"/>
      </w:tabs>
      <w:spacing w:lineRule="auto" w:line="240" w:before="0" w:after="0"/>
    </w:pPr>
    <w:rPr/>
  </w:style>
  <w:style w:type="paragraph" w:styleId="Piedepgina">
    <w:name w:val="Footer"/>
    <w:basedOn w:val="Normal"/>
    <w:link w:val="PiedepginaCar"/>
    <w:unhideWhenUsed/>
    <w:rsid w:val="00e8471b"/>
    <w:pPr>
      <w:tabs>
        <w:tab w:val="clear" w:pos="708"/>
        <w:tab w:val="center" w:pos="4419" w:leader="none"/>
        <w:tab w:val="right" w:pos="8838" w:leader="none"/>
      </w:tabs>
      <w:spacing w:lineRule="auto" w:line="240" w:before="0" w:after="0"/>
    </w:pPr>
    <w:rPr/>
  </w:style>
  <w:style w:type="paragraph" w:styleId="Default" w:customStyle="1">
    <w:name w:val="Default"/>
    <w:qFormat/>
    <w:rsid w:val="00575bc6"/>
    <w:pPr>
      <w:widowControl/>
      <w:bidi w:val="0"/>
      <w:spacing w:lineRule="auto" w:line="240" w:before="0" w:after="0"/>
      <w:jc w:val="left"/>
    </w:pPr>
    <w:rPr>
      <w:rFonts w:ascii="Arial" w:hAnsi="Arial" w:eastAsia="Calibri" w:cs="Arial"/>
      <w:color w:val="000000"/>
      <w:kern w:val="0"/>
      <w:sz w:val="24"/>
      <w:szCs w:val="24"/>
      <w:lang w:val="es-CO" w:eastAsia="en-US" w:bidi="ar-SA"/>
    </w:rPr>
  </w:style>
  <w:style w:type="paragraph" w:styleId="Standard" w:customStyle="1">
    <w:name w:val="Standard"/>
    <w:qFormat/>
    <w:rsid w:val="00371558"/>
    <w:pPr>
      <w:widowControl/>
      <w:suppressAutoHyphens w:val="true"/>
      <w:bidi w:val="0"/>
      <w:spacing w:lineRule="atLeast" w:line="100" w:before="0" w:after="0"/>
      <w:jc w:val="left"/>
    </w:pPr>
    <w:rPr>
      <w:rFonts w:ascii="Verdana" w:hAnsi="Verdana" w:eastAsia="Times New Roman" w:cs="Verdana"/>
      <w:color w:val="auto"/>
      <w:kern w:val="2"/>
      <w:sz w:val="22"/>
      <w:szCs w:val="22"/>
      <w:lang w:val="es-ES" w:eastAsia="es-ES" w:bidi="ar-SA"/>
    </w:rPr>
  </w:style>
  <w:style w:type="paragraph" w:styleId="Annotationtext">
    <w:name w:val="annotation text"/>
    <w:basedOn w:val="Normal"/>
    <w:link w:val="TextocomentarioCar"/>
    <w:uiPriority w:val="99"/>
    <w:semiHidden/>
    <w:unhideWhenUsed/>
    <w:qFormat/>
    <w:rsid w:val="00024723"/>
    <w:pPr>
      <w:spacing w:lineRule="auto" w:line="240"/>
    </w:pPr>
    <w:rPr>
      <w:sz w:val="20"/>
      <w:szCs w:val="20"/>
    </w:rPr>
  </w:style>
  <w:style w:type="paragraph" w:styleId="Annotationsubject">
    <w:name w:val="annotation subject"/>
    <w:basedOn w:val="Annotationtext"/>
    <w:next w:val="Annotationtext"/>
    <w:link w:val="AsuntodelcomentarioCar"/>
    <w:uiPriority w:val="99"/>
    <w:semiHidden/>
    <w:unhideWhenUsed/>
    <w:qFormat/>
    <w:rsid w:val="00024723"/>
    <w:pPr/>
    <w:rPr>
      <w:b/>
      <w:bCs/>
    </w:rPr>
  </w:style>
  <w:style w:type="paragraph" w:styleId="Revision">
    <w:name w:val="Revision"/>
    <w:uiPriority w:val="99"/>
    <w:semiHidden/>
    <w:qFormat/>
    <w:rsid w:val="00ca19cb"/>
    <w:pPr>
      <w:widowControl/>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es-ES" w:eastAsia="en-US"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table" w:styleId="Tablaconcuadrcula">
    <w:name w:val="Table Grid"/>
    <w:basedOn w:val="Tablanormal"/>
    <w:uiPriority w:val="59"/>
    <w:rsid w:val="006a58f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A6F77-EB39-4B3C-B5F7-9C9492711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Application>Document_Manager_Pro/6.3.5.2$Windows_x86 LibreOffice_project/</Application>
  <Pages>3</Pages>
  <Words>632</Words>
  <Characters>3540</Characters>
  <CharactersWithSpaces>4600</CharactersWithSpaces>
  <Paragraphs>62</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2023-03-08T21:49:00Z</dcterms:created>
  <dc:creator>Leidy Viviana Serrano Ramos</dc:creator>
  <dc:description/>
  <dc:language>es-ES</dc:language>
  <cp:lastModifiedBy/>
  <cp:lastPrinted>2021-11-30T22:08:00Z</cp:lastPrinted>
  <dcterms:modified xsi:type="dcterms:W3CDTF">2026-03-05T20:06:32Z</dcterms:modified>
  <cp:revision>304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